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5590" w:type="pct"/>
        <w:tblCellMar>
          <w:left w:w="10" w:type="dxa"/>
          <w:right w:w="10" w:type="dxa"/>
        </w:tblCellMar>
        <w:tblLook w:val="04A0" w:firstRow="1" w:lastRow="0" w:firstColumn="1" w:lastColumn="0" w:noHBand="0" w:noVBand="1"/>
      </w:tblPr>
      <w:tblGrid>
        <w:gridCol w:w="7180"/>
        <w:gridCol w:w="3595"/>
      </w:tblGrid>
      <w:tr w:rsidR="00B96492" w14:paraId="2D5478F3" w14:textId="77777777" w:rsidTr="007660F8">
        <w:trPr>
          <w:cantSplit/>
          <w:trHeight w:val="811"/>
        </w:trPr>
        <w:tc>
          <w:tcPr>
            <w:tcW w:w="7180" w:type="dxa"/>
            <w:tcMar>
              <w:top w:w="0" w:type="dxa"/>
              <w:left w:w="57" w:type="dxa"/>
              <w:bottom w:w="0" w:type="dxa"/>
              <w:right w:w="57" w:type="dxa"/>
            </w:tcMar>
          </w:tcPr>
          <w:p w14:paraId="4EE0C055" w14:textId="77777777" w:rsidR="007660F8" w:rsidRDefault="007660F8" w:rsidP="007660F8">
            <w:pPr>
              <w:pStyle w:val="Address"/>
            </w:pPr>
          </w:p>
        </w:tc>
        <w:tc>
          <w:tcPr>
            <w:tcW w:w="3595" w:type="dxa"/>
            <w:tcMar>
              <w:top w:w="0" w:type="dxa"/>
              <w:left w:w="57" w:type="dxa"/>
              <w:bottom w:w="0" w:type="dxa"/>
              <w:right w:w="57" w:type="dxa"/>
            </w:tcMar>
            <w:vAlign w:val="bottom"/>
          </w:tcPr>
          <w:p w14:paraId="1F3F6B8D" w14:textId="77777777" w:rsidR="007660F8" w:rsidRDefault="00000000" w:rsidP="007660F8">
            <w:pPr>
              <w:pStyle w:val="Standardtext"/>
            </w:pPr>
            <w:r>
              <w:t xml:space="preserve">Secondary Prevention </w:t>
            </w:r>
            <w:r w:rsidR="000B151F">
              <w:t>Directorate</w:t>
            </w:r>
          </w:p>
          <w:p w14:paraId="5F0DBE90" w14:textId="77777777" w:rsidR="007660F8" w:rsidRDefault="00000000" w:rsidP="00163CA0">
            <w:pPr>
              <w:pStyle w:val="Standardtext"/>
            </w:pPr>
            <w:r>
              <w:t>DHSC</w:t>
            </w:r>
          </w:p>
        </w:tc>
      </w:tr>
      <w:tr w:rsidR="00B96492" w14:paraId="0598AB28" w14:textId="77777777" w:rsidTr="007660F8">
        <w:trPr>
          <w:gridAfter w:val="1"/>
          <w:wAfter w:w="3595" w:type="dxa"/>
          <w:cantSplit/>
          <w:trHeight w:val="1885"/>
        </w:trPr>
        <w:tc>
          <w:tcPr>
            <w:tcW w:w="7180" w:type="dxa"/>
            <w:tcMar>
              <w:top w:w="0" w:type="dxa"/>
              <w:left w:w="57" w:type="dxa"/>
              <w:bottom w:w="0" w:type="dxa"/>
              <w:right w:w="57" w:type="dxa"/>
            </w:tcMar>
          </w:tcPr>
          <w:p w14:paraId="1CB0C591" w14:textId="77777777" w:rsidR="007660F8" w:rsidRDefault="007660F8" w:rsidP="00163CA0">
            <w:pPr>
              <w:pStyle w:val="Standardtext"/>
            </w:pPr>
          </w:p>
          <w:p w14:paraId="4498037F" w14:textId="77777777" w:rsidR="007660F8" w:rsidRDefault="007660F8" w:rsidP="007660F8">
            <w:pPr>
              <w:pStyle w:val="Standardtext"/>
            </w:pPr>
          </w:p>
          <w:p w14:paraId="16CB0557" w14:textId="77777777" w:rsidR="007660F8" w:rsidRDefault="00000000" w:rsidP="007660F8">
            <w:pPr>
              <w:pStyle w:val="Standardtext"/>
            </w:pPr>
            <w:r>
              <w:fldChar w:fldCharType="begin"/>
            </w:r>
            <w:r>
              <w:instrText xml:space="preserve"> DATE \@ "d' 'MMMM' 'yyyy" </w:instrText>
            </w:r>
            <w:r>
              <w:fldChar w:fldCharType="separate"/>
            </w:r>
            <w:r w:rsidR="008A702B">
              <w:rPr>
                <w:noProof/>
              </w:rPr>
              <w:t>21 August 2026</w:t>
            </w:r>
            <w:r>
              <w:fldChar w:fldCharType="end"/>
            </w:r>
          </w:p>
        </w:tc>
      </w:tr>
    </w:tbl>
    <w:p w14:paraId="4CEADB1F" w14:textId="77777777" w:rsidR="009A138A" w:rsidRDefault="00000000" w:rsidP="009A138A">
      <w:r w:rsidRPr="009A138A">
        <w:t xml:space="preserve">Dear </w:t>
      </w:r>
      <w:r w:rsidR="000B151F">
        <w:t>C</w:t>
      </w:r>
      <w:r w:rsidRPr="009A138A">
        <w:t>olleagues</w:t>
      </w:r>
    </w:p>
    <w:p w14:paraId="68E519F0" w14:textId="77777777" w:rsidR="00F761AB" w:rsidRPr="009A138A" w:rsidRDefault="00F761AB" w:rsidP="009A138A"/>
    <w:p w14:paraId="3820F8AF" w14:textId="77777777" w:rsidR="009A138A" w:rsidRDefault="00000000" w:rsidP="009A138A">
      <w:pPr>
        <w:rPr>
          <w:rStyle w:val="IntenseReference"/>
        </w:rPr>
      </w:pPr>
      <w:r w:rsidRPr="00F761AB">
        <w:rPr>
          <w:rStyle w:val="IntenseReference"/>
        </w:rPr>
        <w:t xml:space="preserve">GUIDANCE RELATING TO TESTING PROSTATE CANCER </w:t>
      </w:r>
    </w:p>
    <w:p w14:paraId="63F12C03" w14:textId="77777777" w:rsidR="00F761AB" w:rsidRPr="00F761AB" w:rsidRDefault="00F761AB" w:rsidP="009A138A">
      <w:pPr>
        <w:rPr>
          <w:rStyle w:val="IntenseReference"/>
        </w:rPr>
      </w:pPr>
    </w:p>
    <w:p w14:paraId="36325225" w14:textId="77777777" w:rsidR="009A138A" w:rsidRPr="009A138A" w:rsidRDefault="00000000" w:rsidP="009A138A">
      <w:r w:rsidRPr="009A138A">
        <w:t>I am writing to update you following the UK National Screening Committee (UK NSC) recommendation on prostate cancer screening and the Government’s decision to introduce England’s first targeted prostate cancer screening programme for a specific group of men, which will be established from 2027. As you will be aware, the recommendation was based on the available peer reviewed evidence which had demonstrated that the benefits outweighed the harms for a targeted screening programme for men between the ages of 45 and 61 who have both a BRCA2 gene variant and a family history of pancreatic, prostate, breast or ovarian cancer, with testing offered every two years. </w:t>
      </w:r>
    </w:p>
    <w:p w14:paraId="4386343A" w14:textId="77777777" w:rsidR="009A138A" w:rsidRPr="009A138A" w:rsidRDefault="009A138A" w:rsidP="009A138A"/>
    <w:p w14:paraId="0E8E664C" w14:textId="77777777" w:rsidR="009A138A" w:rsidRPr="009A138A" w:rsidRDefault="00000000" w:rsidP="009A138A">
      <w:r w:rsidRPr="009A138A">
        <w:t>This letter sets out where guidance and information for both General Practice and members of the public in England can be found moving forwards.  This is a devolved area of work and plans are still to be confirmed in Wales, Scotland and Northern Ireland.</w:t>
      </w:r>
    </w:p>
    <w:p w14:paraId="07F72131" w14:textId="77777777" w:rsidR="009A138A" w:rsidRPr="009A138A" w:rsidRDefault="009A138A" w:rsidP="009A138A"/>
    <w:p w14:paraId="2EC11564" w14:textId="77777777" w:rsidR="009A138A" w:rsidRDefault="00000000" w:rsidP="009A138A">
      <w:r w:rsidRPr="009A138A">
        <w:t xml:space="preserve">There is no change to the symptomatic pathway. If a man is presenting with symptoms, then he should continue to be referred for a PSA test. </w:t>
      </w:r>
      <w:hyperlink r:id="rId11" w:history="1">
        <w:r w:rsidR="009A138A" w:rsidRPr="009A138A">
          <w:rPr>
            <w:rStyle w:val="Hyperlink"/>
          </w:rPr>
          <w:t>Overview | Prostate cancer: diagnosis and management | Guidance | NICE</w:t>
        </w:r>
      </w:hyperlink>
    </w:p>
    <w:p w14:paraId="405E66D5" w14:textId="77777777" w:rsidR="00F761AB" w:rsidRPr="009A138A" w:rsidRDefault="00F761AB" w:rsidP="009A138A"/>
    <w:p w14:paraId="009BDA7D" w14:textId="77777777" w:rsidR="009A138A" w:rsidRPr="009A138A" w:rsidRDefault="00000000" w:rsidP="009A138A">
      <w:r w:rsidRPr="009A138A">
        <w:t xml:space="preserve">More generally, the main public facing guidance which explains what prostate cancer is, the symptoms, causes and tests/next steps can be found at </w:t>
      </w:r>
      <w:hyperlink r:id="rId12">
        <w:r w:rsidR="009A138A" w:rsidRPr="009A138A">
          <w:rPr>
            <w:rStyle w:val="Hyperlink"/>
          </w:rPr>
          <w:t>Prostate cancer - NHS</w:t>
        </w:r>
      </w:hyperlink>
      <w:r w:rsidRPr="009A138A">
        <w:t>.  This has been updated to align with the current position</w:t>
      </w:r>
      <w:r w:rsidR="00B31E85">
        <w:t>. It</w:t>
      </w:r>
      <w:r w:rsidRPr="009A138A">
        <w:t xml:space="preserve"> states that PSA blood tests are not routinely offered if a man does not have symptoms or have a BRCA2 gene variant. If a patient is worried about prostate cancer, then they can ask their GP about having a PSA test. As the health professional, the GP will consider the patient’s cancer risk to help with reaching a judgement on whether undertaking a PSA test is the right option for the patient, whilst clearly laying out to the patient the pros and cons associated with doing so. A balanced discussion will include potential benefits of testing and the risks of current treatment including incontinence and erectile dysfunction. In line with the latest </w:t>
      </w:r>
      <w:r w:rsidRPr="009A138A">
        <w:lastRenderedPageBreak/>
        <w:t xml:space="preserve">evidence and modelling, guidance no longer references men over 50 being at high risk. This is because age is one factor in assessing </w:t>
      </w:r>
      <w:r w:rsidR="00F761AB" w:rsidRPr="009A138A">
        <w:t>risk but</w:t>
      </w:r>
      <w:r w:rsidRPr="009A138A">
        <w:t xml:space="preserve"> should not be the only consideration.</w:t>
      </w:r>
    </w:p>
    <w:p w14:paraId="7619B078" w14:textId="77777777" w:rsidR="009A138A" w:rsidRPr="009A138A" w:rsidRDefault="009A138A" w:rsidP="009A138A"/>
    <w:p w14:paraId="5293DB3D" w14:textId="77777777" w:rsidR="009A138A" w:rsidRPr="009A138A" w:rsidRDefault="00000000" w:rsidP="009A138A">
      <w:r w:rsidRPr="009A138A">
        <w:t xml:space="preserve">The main GP facing guidance is the NICE Clinical Knowledge Summaries (CKS) which can be found at </w:t>
      </w:r>
      <w:hyperlink r:id="rId13">
        <w:r w:rsidR="009A138A" w:rsidRPr="009A138A">
          <w:rPr>
            <w:rStyle w:val="Hyperlink"/>
          </w:rPr>
          <w:t>Prostate cancer | Health topics A to Z | CKS | NICE</w:t>
        </w:r>
      </w:hyperlink>
      <w:r w:rsidRPr="009A138A">
        <w:t xml:space="preserve">.  We understand that GPs generally rely on the NICE CKS guides during consultations for the full range of conditions they are asked to discuss with patients.  The prostate cancer page has been updated in line with the UK NSC recommendation and subsequent Government response.  This guidance, used by GPs before, during and after a consultation, now reflects the position that PSA blood tests are not routinely offered if a man does not have symptoms or have a BRCA2 gene variant. It gives GPs the information they need to have a conversation about the potential benefits and risks of the test.  </w:t>
      </w:r>
    </w:p>
    <w:p w14:paraId="0D4E8AE8" w14:textId="77777777" w:rsidR="009A138A" w:rsidRPr="009A138A" w:rsidRDefault="009A138A" w:rsidP="009A138A"/>
    <w:p w14:paraId="19338E4C" w14:textId="77777777" w:rsidR="009A138A" w:rsidRPr="009A138A" w:rsidRDefault="00000000" w:rsidP="009A138A">
      <w:r w:rsidRPr="009A138A">
        <w:t xml:space="preserve">Both the NHS patient facing </w:t>
      </w:r>
      <w:r w:rsidR="00A77C5E">
        <w:t xml:space="preserve">pages </w:t>
      </w:r>
      <w:r w:rsidRPr="009A138A">
        <w:t xml:space="preserve">and the GP facing NICE CKS pages will continue to be made available publicly and iterated to ensure that they are as up to date on the evidence as possible and as helpful as possible to both clinicians and patients.  </w:t>
      </w:r>
    </w:p>
    <w:p w14:paraId="69E6ACEF" w14:textId="77777777" w:rsidR="009A138A" w:rsidRPr="009A138A" w:rsidRDefault="009A138A" w:rsidP="009A138A"/>
    <w:p w14:paraId="518536EC" w14:textId="77777777" w:rsidR="009A138A" w:rsidRPr="009A138A" w:rsidRDefault="00000000" w:rsidP="009A138A">
      <w:r w:rsidRPr="009A138A">
        <w:t>To ensure that GPs are supported to continue to make informed clinical judgements, officials in the Department of Health and Social Care in England are working with Cancer Research UK (CRUK) to see if interim advice can be developed to support GPs in taking a decision when they are approached by asymptomatic men who are concerned about family history.  This group, co-chaired by the Royal College of General Practitioners (RCGP) and UK Cancer Genetics Group (CGG), brings together primary care clinicians, urologists and geneticists to consider an appropriate way forward. Once discussions have concluded any advice will be available on both public and GP facing pages.  Devolved Government officials are also acting as observers for this work and will take a view on the potential use of any advice in Scotland, Wales and Northern Ireland.</w:t>
      </w:r>
    </w:p>
    <w:p w14:paraId="7E98DD5D" w14:textId="77777777" w:rsidR="009A138A" w:rsidRPr="009A138A" w:rsidRDefault="009A138A" w:rsidP="009A138A"/>
    <w:p w14:paraId="49712CA0" w14:textId="77777777" w:rsidR="009A138A" w:rsidRPr="009A138A" w:rsidRDefault="00000000" w:rsidP="009A138A">
      <w:r w:rsidRPr="009A138A">
        <w:t>This advice will not change the existing advice on genetic testing.  Access to genetic testing is available through the National Genomic Test Directories (</w:t>
      </w:r>
      <w:hyperlink r:id="rId14" w:history="1">
        <w:r w:rsidR="009A138A" w:rsidRPr="009A138A">
          <w:rPr>
            <w:rStyle w:val="Hyperlink"/>
          </w:rPr>
          <w:t>NHS England » National genomic test directory</w:t>
        </w:r>
      </w:hyperlink>
      <w:r w:rsidRPr="009A138A">
        <w:t xml:space="preserve">) which specifies who is eligible for testing and which test will be performed.  Cancer genetics services also accept referrals for assessment and management of individuals or families with significant enhanced genetic risk of cancer. Relevant guidance includes NICE guidance </w:t>
      </w:r>
      <w:hyperlink r:id="rId15" w:history="1">
        <w:r w:rsidR="009A138A" w:rsidRPr="009A138A">
          <w:rPr>
            <w:rStyle w:val="Hyperlink"/>
          </w:rPr>
          <w:t>CG164 – Family History of Breast</w:t>
        </w:r>
      </w:hyperlink>
      <w:r w:rsidRPr="009A138A">
        <w:t xml:space="preserve"> and </w:t>
      </w:r>
      <w:hyperlink r:id="rId16" w:history="1">
        <w:r w:rsidR="009A138A" w:rsidRPr="009A138A">
          <w:rPr>
            <w:rStyle w:val="Hyperlink"/>
          </w:rPr>
          <w:t>NG241 – Family History of Ovarian</w:t>
        </w:r>
      </w:hyperlink>
      <w:r w:rsidRPr="009A138A">
        <w:t xml:space="preserve"> as well as </w:t>
      </w:r>
      <w:hyperlink r:id="rId17" w:history="1">
        <w:r w:rsidR="002C3429">
          <w:rPr>
            <w:rStyle w:val="Hyperlink"/>
          </w:rPr>
          <w:t>UK CGG guidance on genetic triage</w:t>
        </w:r>
      </w:hyperlink>
      <w:r w:rsidR="002C3429">
        <w:t xml:space="preserve">. </w:t>
      </w:r>
    </w:p>
    <w:p w14:paraId="15C9C913" w14:textId="77777777" w:rsidR="009A138A" w:rsidRPr="009A138A" w:rsidRDefault="009A138A" w:rsidP="009A138A"/>
    <w:p w14:paraId="7933944C" w14:textId="77777777" w:rsidR="009A138A" w:rsidRPr="009A138A" w:rsidRDefault="00000000" w:rsidP="009A138A">
      <w:r w:rsidRPr="009A138A">
        <w:t xml:space="preserve">As set out in the Government communications alongside confirmation of the decision on establishing the targeted screening campaign, subject to the findings of </w:t>
      </w:r>
      <w:r w:rsidR="00A164D0">
        <w:t>S</w:t>
      </w:r>
      <w:r w:rsidRPr="009A138A">
        <w:t xml:space="preserve">tage 1, all eligible Black men will be invited to </w:t>
      </w:r>
      <w:r w:rsidR="00A164D0">
        <w:t>S</w:t>
      </w:r>
      <w:r w:rsidRPr="009A138A">
        <w:t xml:space="preserve">tage 2 of the TRANSFORM screening trial. Stage 2 will be developed in the light of </w:t>
      </w:r>
      <w:r w:rsidR="00A164D0">
        <w:t>S</w:t>
      </w:r>
      <w:r w:rsidRPr="009A138A">
        <w:t xml:space="preserve">tage 1 evidence and is likely to start in 2028, with invitations sent out over a few years. Some men will receive new ways of testing for prostate cancer which are more likely to pick up clinically important cancers missed by the current PSA thresholds. Some men will be randomised to the existing NHS standard for diagnosis and treatment of prostate cancer. Currently, the eligibility criteria for TRANSFORM mean that those who have had a PSA test within the past five years will not be invited to participate in the trial. Prior to starting </w:t>
      </w:r>
      <w:r w:rsidR="00A164D0">
        <w:t>S</w:t>
      </w:r>
      <w:r w:rsidRPr="009A138A">
        <w:t xml:space="preserve">tage 2, the trial team will make decisions about modifications to the eligibility criteria if appropriate, based on </w:t>
      </w:r>
      <w:r w:rsidR="00A164D0">
        <w:t>S</w:t>
      </w:r>
      <w:r w:rsidRPr="009A138A">
        <w:t xml:space="preserve">tage 1 findings and the latest evidence from other studies. Some men may prefer to have a PSA test now rather than the chance of </w:t>
      </w:r>
      <w:r w:rsidR="00A164D0">
        <w:t xml:space="preserve">participating in </w:t>
      </w:r>
      <w:r w:rsidRPr="009A138A">
        <w:t>the trial in the future. They should speak to their GP who will help them to understand the pros and cons of testing.</w:t>
      </w:r>
    </w:p>
    <w:p w14:paraId="4ACD22DE" w14:textId="77777777" w:rsidR="009A138A" w:rsidRPr="009A138A" w:rsidRDefault="009A138A" w:rsidP="009A138A"/>
    <w:p w14:paraId="3ABF70D8" w14:textId="77777777" w:rsidR="009A138A" w:rsidRDefault="00000000" w:rsidP="009A138A">
      <w:r w:rsidRPr="009A138A">
        <w:lastRenderedPageBreak/>
        <w:t xml:space="preserve">With the focus on the patient facing NHS.net information and the NICE CKS guide, the prostate cancer risk management programme (PCRMP) guidance has been withdrawn.  </w:t>
      </w:r>
    </w:p>
    <w:p w14:paraId="5D58F246" w14:textId="77777777" w:rsidR="009A138A" w:rsidRPr="009A138A" w:rsidRDefault="009A138A" w:rsidP="009A138A"/>
    <w:p w14:paraId="38533F2C" w14:textId="77777777" w:rsidR="009A138A" w:rsidRPr="009A138A" w:rsidRDefault="00000000" w:rsidP="009A138A">
      <w:r w:rsidRPr="009A138A">
        <w:t>We recognise that the complexity of the issues around prostate cancer testing and screening makes this a challenging space in which to provide advice to patients and clinicians</w:t>
      </w:r>
      <w:r w:rsidR="004C4D73">
        <w:t xml:space="preserve"> and are very grateful </w:t>
      </w:r>
      <w:r w:rsidR="00CC3243">
        <w:t xml:space="preserve">to everyone involved in understanding and developing the </w:t>
      </w:r>
      <w:r w:rsidR="00BA1C8D">
        <w:t>evidence</w:t>
      </w:r>
      <w:r w:rsidRPr="009A138A">
        <w:t>.  It is hoped that this new package of aligned guidance and advice provides a clear and consistent message to both patients and clinicians.  There will continue to be developments in this space in addition to the TRANSFORM screening trial and the work that the Department are doing with Cancer Research UK on family history. Guidance will be updated as needed in the coming months and years.</w:t>
      </w:r>
    </w:p>
    <w:p w14:paraId="6CAB495B" w14:textId="77777777" w:rsidR="006B5C90" w:rsidRDefault="006B5C90"/>
    <w:tbl>
      <w:tblPr>
        <w:tblpPr w:leftFromText="180" w:rightFromText="180" w:vertAnchor="text" w:tblpY="1"/>
        <w:tblOverlap w:val="never"/>
        <w:tblW w:w="5590" w:type="pct"/>
        <w:tblCellMar>
          <w:left w:w="10" w:type="dxa"/>
          <w:right w:w="10" w:type="dxa"/>
        </w:tblCellMar>
        <w:tblLook w:val="04A0" w:firstRow="1" w:lastRow="0" w:firstColumn="1" w:lastColumn="0" w:noHBand="0" w:noVBand="1"/>
      </w:tblPr>
      <w:tblGrid>
        <w:gridCol w:w="10775"/>
      </w:tblGrid>
      <w:tr w:rsidR="00B96492" w14:paraId="251AAC93" w14:textId="77777777" w:rsidTr="00045122">
        <w:trPr>
          <w:cantSplit/>
          <w:trHeight w:val="811"/>
        </w:trPr>
        <w:tc>
          <w:tcPr>
            <w:tcW w:w="3595" w:type="dxa"/>
            <w:tcMar>
              <w:top w:w="0" w:type="dxa"/>
              <w:left w:w="57" w:type="dxa"/>
              <w:bottom w:w="0" w:type="dxa"/>
              <w:right w:w="57" w:type="dxa"/>
            </w:tcMar>
            <w:vAlign w:val="bottom"/>
          </w:tcPr>
          <w:p w14:paraId="022A281D" w14:textId="77777777" w:rsidR="000B151F" w:rsidRPr="000B151F" w:rsidRDefault="00000000" w:rsidP="000B151F">
            <w:pPr>
              <w:pStyle w:val="Standardtext"/>
            </w:pPr>
            <w:r>
              <w:t xml:space="preserve">Secondary Prevention </w:t>
            </w:r>
            <w:r w:rsidRPr="000B151F">
              <w:t>Directorate</w:t>
            </w:r>
          </w:p>
          <w:p w14:paraId="2651A459" w14:textId="77777777" w:rsidR="00D01AC0" w:rsidRPr="000B151F" w:rsidRDefault="00000000" w:rsidP="000B151F">
            <w:pPr>
              <w:pStyle w:val="Standardtext"/>
            </w:pPr>
            <w:r>
              <w:t>DHSC</w:t>
            </w:r>
          </w:p>
        </w:tc>
      </w:tr>
    </w:tbl>
    <w:p w14:paraId="0B5B3D66" w14:textId="77777777" w:rsidR="007660F8" w:rsidRDefault="00000000" w:rsidP="007660F8">
      <w:pPr>
        <w:pStyle w:val="Standardtext"/>
        <w:tabs>
          <w:tab w:val="left" w:pos="829"/>
        </w:tabs>
      </w:pPr>
      <w:r>
        <w:t xml:space="preserve"> </w:t>
      </w:r>
      <w:hyperlink r:id="rId18" w:history="1">
        <w:r w:rsidR="002C3429" w:rsidRPr="001462A0">
          <w:rPr>
            <w:rStyle w:val="Hyperlink"/>
          </w:rPr>
          <w:t>www.gov.uk/dhsc</w:t>
        </w:r>
      </w:hyperlink>
      <w:r>
        <w:t xml:space="preserve"> </w:t>
      </w:r>
      <w:r>
        <w:tab/>
      </w:r>
    </w:p>
    <w:sectPr w:rsidR="007660F8">
      <w:footerReference w:type="default" r:id="rId19"/>
      <w:headerReference w:type="first" r:id="rId20"/>
      <w:pgSz w:w="11906" w:h="16838"/>
      <w:pgMar w:top="851"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C6054" w14:textId="77777777" w:rsidR="00B75AAC" w:rsidRDefault="00B75AAC">
      <w:pPr>
        <w:spacing w:before="0" w:after="0" w:line="240" w:lineRule="auto"/>
      </w:pPr>
      <w:r>
        <w:separator/>
      </w:r>
    </w:p>
  </w:endnote>
  <w:endnote w:type="continuationSeparator" w:id="0">
    <w:p w14:paraId="23303706" w14:textId="77777777" w:rsidR="00B75AAC" w:rsidRDefault="00B75A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C77A" w14:textId="77777777" w:rsidR="00820F3A" w:rsidRDefault="00000000">
    <w:pPr>
      <w:pStyle w:val="Footer"/>
    </w:pPr>
    <w:r>
      <w:rPr>
        <w:rStyle w:val="PageNumber"/>
        <w:rFonts w:cs="Arial"/>
      </w:rPr>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rPr>
      <w:t>2</w:t>
    </w:r>
    <w:r>
      <w:rPr>
        <w:rStyle w:val="PageNumber"/>
        <w:rFonts w:cs="Arial"/>
      </w:rPr>
      <w:fldChar w:fldCharType="end"/>
    </w:r>
    <w:r>
      <w:rPr>
        <w:rStyle w:val="PageNumber"/>
        <w:rFonts w:cs="Arial"/>
      </w:rPr>
      <w:t xml:space="preserve"> of </w:t>
    </w:r>
    <w:r>
      <w:rPr>
        <w:rStyle w:val="PageNumber"/>
        <w:rFonts w:cs="Arial"/>
      </w:rPr>
      <w:fldChar w:fldCharType="begin"/>
    </w:r>
    <w:r>
      <w:rPr>
        <w:rStyle w:val="PageNumber"/>
        <w:rFonts w:cs="Arial"/>
      </w:rPr>
      <w:instrText xml:space="preserve"> NUMPAGES </w:instrText>
    </w:r>
    <w:r>
      <w:rPr>
        <w:rStyle w:val="PageNumber"/>
        <w:rFonts w:cs="Arial"/>
      </w:rPr>
      <w:fldChar w:fldCharType="separate"/>
    </w:r>
    <w:r>
      <w:rPr>
        <w:rStyle w:val="PageNumber"/>
        <w:rFonts w:cs="Arial"/>
      </w:rPr>
      <w:t>2</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E988A" w14:textId="77777777" w:rsidR="00B75AAC" w:rsidRDefault="00B75AAC">
      <w:pPr>
        <w:spacing w:before="0" w:after="0" w:line="240" w:lineRule="auto"/>
      </w:pPr>
      <w:r>
        <w:rPr>
          <w:color w:val="000000"/>
        </w:rPr>
        <w:separator/>
      </w:r>
    </w:p>
  </w:footnote>
  <w:footnote w:type="continuationSeparator" w:id="0">
    <w:p w14:paraId="1F091B60" w14:textId="77777777" w:rsidR="00B75AAC" w:rsidRDefault="00B75AA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7376" w14:textId="77777777" w:rsidR="00B113C8" w:rsidRDefault="00B113C8">
    <w:pPr>
      <w:pStyle w:val="Header"/>
      <w:rPr>
        <w:noProof/>
      </w:rPr>
    </w:pPr>
  </w:p>
  <w:p w14:paraId="20665E8B" w14:textId="77777777" w:rsidR="00B113C8" w:rsidRDefault="00000000">
    <w:pPr>
      <w:pStyle w:val="Header"/>
      <w:rPr>
        <w:noProof/>
      </w:rPr>
    </w:pPr>
    <w:r w:rsidRPr="00B37029">
      <w:rPr>
        <w:noProof/>
      </w:rPr>
      <w:drawing>
        <wp:anchor distT="0" distB="0" distL="114300" distR="114300" simplePos="0" relativeHeight="251658240" behindDoc="0" locked="0" layoutInCell="1" allowOverlap="1" wp14:anchorId="321FE8F0" wp14:editId="0D37FF8E">
          <wp:simplePos x="0" y="0"/>
          <wp:positionH relativeFrom="margin">
            <wp:posOffset>0</wp:posOffset>
          </wp:positionH>
          <wp:positionV relativeFrom="paragraph">
            <wp:posOffset>75565</wp:posOffset>
          </wp:positionV>
          <wp:extent cx="1416050" cy="1311910"/>
          <wp:effectExtent l="0" t="0" r="0" b="0"/>
          <wp:wrapTight wrapText="bothSides">
            <wp:wrapPolygon edited="0">
              <wp:start x="0" y="314"/>
              <wp:lineTo x="0" y="20701"/>
              <wp:lineTo x="20631" y="20701"/>
              <wp:lineTo x="20922" y="17878"/>
              <wp:lineTo x="14529" y="16623"/>
              <wp:lineTo x="21213" y="15682"/>
              <wp:lineTo x="21213" y="8469"/>
              <wp:lineTo x="19178" y="7841"/>
              <wp:lineTo x="8136" y="5959"/>
              <wp:lineTo x="9008" y="3764"/>
              <wp:lineTo x="8136" y="2196"/>
              <wp:lineTo x="5812" y="314"/>
              <wp:lineTo x="0" y="314"/>
            </wp:wrapPolygon>
          </wp:wrapTight>
          <wp:docPr id="11474517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451780" name="Picture 7"/>
                  <pic:cNvPicPr/>
                </pic:nvPicPr>
                <pic:blipFill>
                  <a:blip r:embed="rId1">
                    <a:extLst>
                      <a:ext uri="{28A0092B-C50C-407E-A947-70E740481C1C}">
                        <a14:useLocalDpi xmlns:a14="http://schemas.microsoft.com/office/drawing/2010/main" val="0"/>
                      </a:ext>
                    </a:extLst>
                  </a:blip>
                  <a:srcRect l="17085" t="17060" r="17244" b="15882"/>
                  <a:stretch>
                    <a:fillRect/>
                  </a:stretch>
                </pic:blipFill>
                <pic:spPr bwMode="auto">
                  <a:xfrm>
                    <a:off x="0" y="0"/>
                    <a:ext cx="1416050" cy="13119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45CAE6" w14:textId="77777777" w:rsidR="00B113C8" w:rsidRDefault="00B113C8">
    <w:pPr>
      <w:pStyle w:val="Header"/>
      <w:rPr>
        <w:noProof/>
      </w:rPr>
    </w:pPr>
  </w:p>
  <w:p w14:paraId="1A858936" w14:textId="77777777" w:rsidR="00B113C8" w:rsidRDefault="00B113C8">
    <w:pPr>
      <w:pStyle w:val="Header"/>
      <w:rPr>
        <w:noProof/>
      </w:rPr>
    </w:pPr>
  </w:p>
  <w:p w14:paraId="0FEDA42D" w14:textId="77777777" w:rsidR="00B113C8" w:rsidRDefault="00B113C8">
    <w:pPr>
      <w:pStyle w:val="Header"/>
      <w:rPr>
        <w:noProof/>
      </w:rPr>
    </w:pPr>
  </w:p>
  <w:p w14:paraId="2AC017BC" w14:textId="77777777" w:rsidR="00B113C8" w:rsidRDefault="00B113C8">
    <w:pPr>
      <w:pStyle w:val="Header"/>
      <w:rPr>
        <w:noProof/>
      </w:rPr>
    </w:pPr>
  </w:p>
  <w:p w14:paraId="265B426B" w14:textId="77777777" w:rsidR="00B113C8" w:rsidRDefault="00B113C8">
    <w:pPr>
      <w:pStyle w:val="Header"/>
      <w:rPr>
        <w:noProof/>
      </w:rPr>
    </w:pPr>
  </w:p>
  <w:p w14:paraId="160FC26A" w14:textId="77777777" w:rsidR="00B113C8" w:rsidRDefault="00B113C8">
    <w:pPr>
      <w:pStyle w:val="Header"/>
      <w:rPr>
        <w:noProof/>
      </w:rPr>
    </w:pPr>
  </w:p>
  <w:p w14:paraId="75A2112E" w14:textId="77777777" w:rsidR="00EB1B40" w:rsidRDefault="00EB1B40">
    <w:pPr>
      <w:pStyle w:val="Header"/>
      <w:rPr>
        <w:noProof/>
      </w:rPr>
    </w:pPr>
  </w:p>
  <w:p w14:paraId="657A0626" w14:textId="77777777" w:rsidR="00EB1B40" w:rsidRDefault="00EB1B40">
    <w:pPr>
      <w:pStyle w:val="Header"/>
      <w:rPr>
        <w:noProof/>
      </w:rPr>
    </w:pPr>
  </w:p>
  <w:p w14:paraId="154AC423" w14:textId="77777777" w:rsidR="009077B6" w:rsidRDefault="009077B6">
    <w:pPr>
      <w:pStyle w:val="Header"/>
      <w:rPr>
        <w:noProof/>
      </w:rPr>
    </w:pPr>
  </w:p>
  <w:p w14:paraId="70532E81" w14:textId="77777777" w:rsidR="00820F3A" w:rsidRDefault="00000000">
    <w:pPr>
      <w:pStyle w:val="Head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A1C6E"/>
    <w:multiLevelType w:val="multilevel"/>
    <w:tmpl w:val="A0323D02"/>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2F8D752D"/>
    <w:multiLevelType w:val="multilevel"/>
    <w:tmpl w:val="1DD01450"/>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397B68F6"/>
    <w:multiLevelType w:val="multilevel"/>
    <w:tmpl w:val="C60AEA70"/>
    <w:styleLink w:val="LFO6"/>
    <w:lvl w:ilvl="0">
      <w:start w:val="1"/>
      <w:numFmt w:val="decimal"/>
      <w:pStyle w:val="ListNumber"/>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3E200DB3"/>
    <w:multiLevelType w:val="multilevel"/>
    <w:tmpl w:val="976EF876"/>
    <w:styleLink w:val="LFO1"/>
    <w:lvl w:ilvl="0">
      <w:numFmt w:val="bullet"/>
      <w:pStyle w:val="List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3E707DDF"/>
    <w:multiLevelType w:val="multilevel"/>
    <w:tmpl w:val="2D7EAE0E"/>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0246C49"/>
    <w:multiLevelType w:val="multilevel"/>
    <w:tmpl w:val="000E95E4"/>
    <w:styleLink w:val="LFO2"/>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4FB46237"/>
    <w:multiLevelType w:val="multilevel"/>
    <w:tmpl w:val="46AA54EC"/>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937F60"/>
    <w:multiLevelType w:val="multilevel"/>
    <w:tmpl w:val="99CA7C52"/>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630C008E"/>
    <w:multiLevelType w:val="multilevel"/>
    <w:tmpl w:val="EE6E75B0"/>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71953E84"/>
    <w:multiLevelType w:val="multilevel"/>
    <w:tmpl w:val="0BFAE220"/>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74453E46"/>
    <w:multiLevelType w:val="multilevel"/>
    <w:tmpl w:val="9DC4FAA2"/>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78DB29A2"/>
    <w:multiLevelType w:val="multilevel"/>
    <w:tmpl w:val="D6A2B6F4"/>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E153BDB"/>
    <w:multiLevelType w:val="multilevel"/>
    <w:tmpl w:val="25581D00"/>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939143024">
    <w:abstractNumId w:val="6"/>
  </w:num>
  <w:num w:numId="2" w16cid:durableId="1187064558">
    <w:abstractNumId w:val="4"/>
  </w:num>
  <w:num w:numId="3" w16cid:durableId="884298963">
    <w:abstractNumId w:val="9"/>
  </w:num>
  <w:num w:numId="4" w16cid:durableId="618297862">
    <w:abstractNumId w:val="3"/>
  </w:num>
  <w:num w:numId="5" w16cid:durableId="1104497403">
    <w:abstractNumId w:val="5"/>
  </w:num>
  <w:num w:numId="6" w16cid:durableId="1705328921">
    <w:abstractNumId w:val="10"/>
  </w:num>
  <w:num w:numId="7" w16cid:durableId="1190070103">
    <w:abstractNumId w:val="7"/>
  </w:num>
  <w:num w:numId="8" w16cid:durableId="734275181">
    <w:abstractNumId w:val="8"/>
  </w:num>
  <w:num w:numId="9" w16cid:durableId="564218873">
    <w:abstractNumId w:val="2"/>
  </w:num>
  <w:num w:numId="10" w16cid:durableId="1352563552">
    <w:abstractNumId w:val="0"/>
  </w:num>
  <w:num w:numId="11" w16cid:durableId="809439418">
    <w:abstractNumId w:val="12"/>
  </w:num>
  <w:num w:numId="12" w16cid:durableId="1202935618">
    <w:abstractNumId w:val="11"/>
  </w:num>
  <w:num w:numId="13" w16cid:durableId="1736470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1" w:cryptProviderType="rsaAES" w:cryptAlgorithmClass="hash" w:cryptAlgorithmType="typeAny" w:cryptAlgorithmSid="14" w:cryptSpinCount="100000" w:hash="xn1GU6D+/BdolSV4ahENJ+m46WTOzdG2RBvDFtjNbGvFD92yn1jOKj7QlMIFl90QJJTYq+WmHoBlQ3yfiLAp+Q==" w:salt="fl+/3zif4HxQO7ar6EN3vw=="/>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C90"/>
    <w:rsid w:val="0001532D"/>
    <w:rsid w:val="000468DF"/>
    <w:rsid w:val="000A7A0A"/>
    <w:rsid w:val="000B151F"/>
    <w:rsid w:val="001003ED"/>
    <w:rsid w:val="001462A0"/>
    <w:rsid w:val="00163CA0"/>
    <w:rsid w:val="00170A56"/>
    <w:rsid w:val="00237661"/>
    <w:rsid w:val="0024586F"/>
    <w:rsid w:val="002C3429"/>
    <w:rsid w:val="003313CB"/>
    <w:rsid w:val="00375F78"/>
    <w:rsid w:val="003B200A"/>
    <w:rsid w:val="004C4D73"/>
    <w:rsid w:val="005B0538"/>
    <w:rsid w:val="005F27C8"/>
    <w:rsid w:val="006A4B86"/>
    <w:rsid w:val="006B5C90"/>
    <w:rsid w:val="007660F8"/>
    <w:rsid w:val="007C1443"/>
    <w:rsid w:val="007C63A9"/>
    <w:rsid w:val="007E5E1E"/>
    <w:rsid w:val="00820F3A"/>
    <w:rsid w:val="008569D7"/>
    <w:rsid w:val="008A702B"/>
    <w:rsid w:val="008D2412"/>
    <w:rsid w:val="008F03E6"/>
    <w:rsid w:val="008F42D1"/>
    <w:rsid w:val="009077B6"/>
    <w:rsid w:val="009339AE"/>
    <w:rsid w:val="009A138A"/>
    <w:rsid w:val="009B720E"/>
    <w:rsid w:val="00A164D0"/>
    <w:rsid w:val="00A7201C"/>
    <w:rsid w:val="00A77C5E"/>
    <w:rsid w:val="00B074D6"/>
    <w:rsid w:val="00B113C8"/>
    <w:rsid w:val="00B31E85"/>
    <w:rsid w:val="00B37029"/>
    <w:rsid w:val="00B75AAC"/>
    <w:rsid w:val="00B96492"/>
    <w:rsid w:val="00BA1C8D"/>
    <w:rsid w:val="00BE46EE"/>
    <w:rsid w:val="00C229F7"/>
    <w:rsid w:val="00CC3243"/>
    <w:rsid w:val="00D01AC0"/>
    <w:rsid w:val="00E9246D"/>
    <w:rsid w:val="00EB1B40"/>
    <w:rsid w:val="00ED5978"/>
    <w:rsid w:val="00EE1A0C"/>
    <w:rsid w:val="00EE47FD"/>
    <w:rsid w:val="00F761AB"/>
    <w:rsid w:val="00F776D9"/>
    <w:rsid w:val="00F840B0"/>
    <w:rsid w:val="00FB3C52"/>
    <w:rsid w:val="00FF5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484F3"/>
  <w15:docId w15:val="{E95A8847-FA8F-4735-A898-B6C34E753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before="120" w:after="120" w:line="280" w:lineRule="exact"/>
    </w:pPr>
    <w:rPr>
      <w:rFonts w:ascii="Arial" w:hAnsi="Arial"/>
      <w:sz w:val="22"/>
      <w:szCs w:val="24"/>
    </w:rPr>
  </w:style>
  <w:style w:type="paragraph" w:styleId="Heading1">
    <w:name w:val="heading 1"/>
    <w:next w:val="Normal"/>
    <w:pPr>
      <w:keepNext/>
      <w:suppressAutoHyphens/>
      <w:spacing w:after="360"/>
      <w:outlineLvl w:val="0"/>
    </w:pPr>
    <w:rPr>
      <w:rFonts w:ascii="Arial" w:hAnsi="Arial" w:cs="Arial"/>
      <w:bCs/>
      <w:color w:val="01D1AE"/>
      <w:sz w:val="32"/>
      <w:szCs w:val="32"/>
    </w:rPr>
  </w:style>
  <w:style w:type="paragraph" w:styleId="Heading2">
    <w:name w:val="heading 2"/>
    <w:basedOn w:val="Heading1"/>
    <w:next w:val="Normal"/>
    <w:pPr>
      <w:spacing w:before="240" w:after="120"/>
      <w:outlineLvl w:val="1"/>
    </w:pPr>
    <w:rPr>
      <w:bCs w:val="0"/>
      <w:iCs/>
      <w:sz w:val="28"/>
      <w:szCs w:val="28"/>
    </w:rPr>
  </w:style>
  <w:style w:type="paragraph" w:styleId="Heading3">
    <w:name w:val="heading 3"/>
    <w:basedOn w:val="Heading1"/>
    <w:next w:val="Normal"/>
    <w:pPr>
      <w:spacing w:before="120" w:after="120"/>
      <w:outlineLvl w:val="2"/>
    </w:pPr>
    <w:rPr>
      <w:b/>
      <w:bCs w:val="0"/>
      <w:color w:val="auto"/>
      <w:sz w:val="24"/>
      <w:szCs w:val="26"/>
    </w:rPr>
  </w:style>
  <w:style w:type="paragraph" w:styleId="Heading4">
    <w:name w:val="heading 4"/>
    <w:basedOn w:val="Normal"/>
    <w:next w:val="Normal"/>
    <w:pPr>
      <w:keepNext/>
      <w:spacing w:before="240" w:after="60"/>
      <w:outlineLvl w:val="3"/>
    </w:pPr>
    <w:rPr>
      <w:rFonts w:ascii="Times New Roman" w:hAnsi="Times New Roman"/>
      <w:b/>
      <w:bCs/>
      <w:sz w:val="28"/>
      <w:szCs w:val="28"/>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pPr>
      <w:spacing w:before="240" w:after="60"/>
      <w:outlineLvl w:val="5"/>
    </w:pPr>
    <w:rPr>
      <w:rFonts w:ascii="Times New Roman" w:hAnsi="Times New Roman"/>
      <w:b/>
      <w:bCs/>
      <w:szCs w:val="22"/>
    </w:rPr>
  </w:style>
  <w:style w:type="paragraph" w:styleId="Heading7">
    <w:name w:val="heading 7"/>
    <w:basedOn w:val="Normal"/>
    <w:next w:val="Normal"/>
    <w:pPr>
      <w:spacing w:before="240" w:after="60"/>
      <w:outlineLvl w:val="6"/>
    </w:pPr>
    <w:rPr>
      <w:rFonts w:ascii="Times New Roman" w:hAnsi="Times New Roman"/>
      <w:sz w:val="24"/>
    </w:rPr>
  </w:style>
  <w:style w:type="paragraph" w:styleId="Heading8">
    <w:name w:val="heading 8"/>
    <w:basedOn w:val="Normal"/>
    <w:next w:val="Normal"/>
    <w:pPr>
      <w:spacing w:before="240" w:after="60"/>
      <w:outlineLvl w:val="7"/>
    </w:pPr>
    <w:rPr>
      <w:rFonts w:ascii="Times New Roman" w:hAnsi="Times New Roman"/>
      <w:i/>
      <w:iCs/>
      <w:sz w:val="24"/>
    </w:rPr>
  </w:style>
  <w:style w:type="paragraph" w:styleId="Heading9">
    <w:name w:val="heading 9"/>
    <w:basedOn w:val="Normal"/>
    <w:next w:val="Normal"/>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pPr>
      <w:suppressAutoHyphens/>
    </w:pPr>
    <w:rPr>
      <w:rFonts w:ascii="Arial" w:hAnsi="Arial"/>
      <w:sz w:val="18"/>
      <w:szCs w:val="24"/>
    </w:rPr>
  </w:style>
  <w:style w:type="paragraph" w:styleId="Footer">
    <w:name w:val="footer"/>
    <w:pPr>
      <w:suppressAutoHyphens/>
      <w:jc w:val="right"/>
    </w:pPr>
    <w:rPr>
      <w:rFonts w:ascii="Arial" w:hAnsi="Arial"/>
      <w:sz w:val="18"/>
      <w:szCs w:val="24"/>
    </w:rPr>
  </w:style>
  <w:style w:type="character" w:customStyle="1" w:styleId="colour">
    <w:name w:val="colour"/>
    <w:rPr>
      <w:color w:val="01D1AE"/>
    </w:rPr>
  </w:style>
  <w:style w:type="paragraph" w:customStyle="1" w:styleId="Address">
    <w:name w:val="Address"/>
    <w:pPr>
      <w:tabs>
        <w:tab w:val="left" w:pos="170"/>
      </w:tabs>
      <w:suppressAutoHyphens/>
    </w:pPr>
    <w:rPr>
      <w:rFonts w:ascii="Arial" w:hAnsi="Arial"/>
      <w:sz w:val="22"/>
      <w:szCs w:val="16"/>
    </w:rPr>
  </w:style>
  <w:style w:type="paragraph" w:styleId="BalloonText">
    <w:name w:val="Balloon Text"/>
    <w:basedOn w:val="Normal"/>
    <w:rPr>
      <w:rFonts w:ascii="Tahoma" w:hAnsi="Tahoma" w:cs="Tahoma"/>
      <w:sz w:val="16"/>
      <w:szCs w:val="16"/>
    </w:rPr>
  </w:style>
  <w:style w:type="paragraph" w:customStyle="1" w:styleId="contact">
    <w:name w:val="contact"/>
    <w:pPr>
      <w:suppressAutoHyphens/>
      <w:ind w:left="284" w:hanging="284"/>
    </w:pPr>
    <w:rPr>
      <w:rFonts w:ascii="Arial" w:hAnsi="Arial"/>
      <w:sz w:val="22"/>
      <w:szCs w:val="24"/>
    </w:rPr>
  </w:style>
  <w:style w:type="character" w:styleId="PageNumber">
    <w:name w:val="page number"/>
    <w:basedOn w:val="DefaultParagraphFont"/>
  </w:style>
  <w:style w:type="paragraph" w:customStyle="1" w:styleId="webaddress">
    <w:name w:val="web address"/>
    <w:pPr>
      <w:suppressAutoHyphens/>
    </w:pPr>
    <w:rPr>
      <w:rFonts w:ascii="Arial" w:hAnsi="Arial"/>
      <w:b/>
      <w:sz w:val="18"/>
      <w:szCs w:val="24"/>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character" w:styleId="Emphasis">
    <w:name w:val="Emphasis"/>
    <w:rPr>
      <w:i/>
      <w:iCs/>
    </w:rPr>
  </w:style>
  <w:style w:type="paragraph" w:styleId="EnvelopeAddress">
    <w:name w:val="envelope address"/>
    <w:basedOn w:val="Normal"/>
    <w:pPr>
      <w:ind w:left="2880"/>
    </w:pPr>
    <w:rPr>
      <w:rFonts w:cs="Arial"/>
      <w:sz w:val="24"/>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000FF"/>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Normal"/>
    <w:pPr>
      <w:numPr>
        <w:numId w:val="5"/>
      </w:numPr>
    </w:p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rPr>
      <w:b/>
      <w:bCs/>
    </w:rPr>
  </w:style>
  <w:style w:type="paragraph" w:styleId="Subtitle">
    <w:name w:val="Subtitle"/>
    <w:basedOn w:val="Normal"/>
    <w:pPr>
      <w:spacing w:after="60"/>
      <w:jc w:val="center"/>
      <w:outlineLvl w:val="1"/>
    </w:pPr>
    <w:rPr>
      <w:rFonts w:cs="Arial"/>
      <w:sz w:val="24"/>
    </w:rPr>
  </w:style>
  <w:style w:type="paragraph" w:styleId="Title">
    <w:name w:val="Title"/>
    <w:basedOn w:val="Normal"/>
    <w:pPr>
      <w:spacing w:before="240" w:after="60"/>
      <w:jc w:val="center"/>
      <w:outlineLvl w:val="0"/>
    </w:pPr>
    <w:rPr>
      <w:rFonts w:cs="Arial"/>
      <w:b/>
      <w:bCs/>
      <w:kern w:val="3"/>
      <w:sz w:val="32"/>
      <w:szCs w:val="32"/>
    </w:rPr>
  </w:style>
  <w:style w:type="paragraph" w:styleId="FootnoteText">
    <w:name w:val="footnote text"/>
    <w:basedOn w:val="Normal"/>
    <w:rPr>
      <w:sz w:val="24"/>
    </w:rPr>
  </w:style>
  <w:style w:type="character" w:customStyle="1" w:styleId="FootnoteTextChar">
    <w:name w:val="Footnote Text Char"/>
    <w:rPr>
      <w:rFonts w:ascii="Arial" w:hAnsi="Arial"/>
      <w:sz w:val="24"/>
      <w:szCs w:val="24"/>
      <w:lang w:eastAsia="en-GB"/>
    </w:rPr>
  </w:style>
  <w:style w:type="paragraph" w:customStyle="1" w:styleId="Addressee">
    <w:name w:val="Addressee"/>
    <w:basedOn w:val="contact"/>
  </w:style>
  <w:style w:type="paragraph" w:customStyle="1" w:styleId="Contact0">
    <w:name w:val="Contact"/>
    <w:basedOn w:val="Normal"/>
    <w:pPr>
      <w:tabs>
        <w:tab w:val="left" w:pos="284"/>
      </w:tabs>
      <w:spacing w:before="0" w:after="0"/>
    </w:pPr>
  </w:style>
  <w:style w:type="character" w:customStyle="1" w:styleId="contactChar">
    <w:name w:val="contact Char"/>
    <w:rPr>
      <w:rFonts w:ascii="Arial" w:hAnsi="Arial"/>
      <w:sz w:val="22"/>
      <w:szCs w:val="24"/>
    </w:rPr>
  </w:style>
  <w:style w:type="character" w:customStyle="1" w:styleId="AddresseeChar">
    <w:name w:val="Addressee Char"/>
    <w:rPr>
      <w:rFonts w:ascii="Arial" w:hAnsi="Arial"/>
      <w:sz w:val="22"/>
      <w:szCs w:val="24"/>
      <w:lang w:eastAsia="en-GB"/>
    </w:rPr>
  </w:style>
  <w:style w:type="character" w:customStyle="1" w:styleId="AddressChar">
    <w:name w:val="Address Char"/>
    <w:rPr>
      <w:rFonts w:ascii="Arial" w:hAnsi="Arial"/>
      <w:sz w:val="22"/>
      <w:szCs w:val="16"/>
      <w:lang w:eastAsia="en-GB"/>
    </w:rPr>
  </w:style>
  <w:style w:type="character" w:customStyle="1" w:styleId="ContactChar0">
    <w:name w:val="Contact Char"/>
    <w:rPr>
      <w:rFonts w:ascii="Arial" w:hAnsi="Arial"/>
      <w:sz w:val="22"/>
      <w:szCs w:val="24"/>
      <w:lang w:eastAsia="en-GB"/>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paragraph" w:styleId="NoSpacing">
    <w:name w:val="No Spacing"/>
    <w:link w:val="NoSpacingChar"/>
    <w:uiPriority w:val="1"/>
    <w:rsid w:val="00B113C8"/>
    <w:pPr>
      <w:suppressAutoHyphens/>
    </w:pPr>
    <w:rPr>
      <w:rFonts w:ascii="Arial" w:hAnsi="Arial"/>
      <w:sz w:val="22"/>
      <w:szCs w:val="24"/>
    </w:rPr>
  </w:style>
  <w:style w:type="paragraph" w:customStyle="1" w:styleId="Standardtext">
    <w:name w:val="Standard text"/>
    <w:basedOn w:val="NoSpacing"/>
    <w:link w:val="StandardtextChar"/>
    <w:qFormat/>
    <w:rsid w:val="00B113C8"/>
    <w:rPr>
      <w:sz w:val="24"/>
    </w:rPr>
  </w:style>
  <w:style w:type="character" w:styleId="SubtleEmphasis">
    <w:name w:val="Subtle Emphasis"/>
    <w:basedOn w:val="DefaultParagraphFont"/>
    <w:uiPriority w:val="19"/>
    <w:qFormat/>
    <w:rsid w:val="006A4B86"/>
    <w:rPr>
      <w:rFonts w:ascii="Arial" w:hAnsi="Arial"/>
      <w:i/>
      <w:iCs/>
      <w:color w:val="404040" w:themeColor="text1" w:themeTint="BF"/>
      <w:sz w:val="24"/>
    </w:rPr>
  </w:style>
  <w:style w:type="character" w:customStyle="1" w:styleId="NoSpacingChar">
    <w:name w:val="No Spacing Char"/>
    <w:basedOn w:val="DefaultParagraphFont"/>
    <w:link w:val="NoSpacing"/>
    <w:uiPriority w:val="1"/>
    <w:rsid w:val="00B113C8"/>
    <w:rPr>
      <w:rFonts w:ascii="Arial" w:hAnsi="Arial"/>
      <w:sz w:val="22"/>
      <w:szCs w:val="24"/>
    </w:rPr>
  </w:style>
  <w:style w:type="character" w:customStyle="1" w:styleId="StandardtextChar">
    <w:name w:val="Standard text Char"/>
    <w:basedOn w:val="NoSpacingChar"/>
    <w:link w:val="Standardtext"/>
    <w:rsid w:val="00B113C8"/>
    <w:rPr>
      <w:rFonts w:ascii="Arial" w:hAnsi="Arial"/>
      <w:sz w:val="24"/>
      <w:szCs w:val="24"/>
    </w:rPr>
  </w:style>
  <w:style w:type="paragraph" w:styleId="Quote">
    <w:name w:val="Quote"/>
    <w:basedOn w:val="Normal"/>
    <w:next w:val="Normal"/>
    <w:link w:val="QuoteChar"/>
    <w:uiPriority w:val="29"/>
    <w:qFormat/>
    <w:rsid w:val="006A4B86"/>
    <w:pPr>
      <w:spacing w:before="200" w:after="160"/>
      <w:ind w:left="864" w:right="864"/>
      <w:jc w:val="center"/>
    </w:pPr>
    <w:rPr>
      <w:i/>
      <w:iCs/>
      <w:color w:val="404040" w:themeColor="text1" w:themeTint="BF"/>
      <w:sz w:val="24"/>
    </w:rPr>
  </w:style>
  <w:style w:type="character" w:customStyle="1" w:styleId="QuoteChar">
    <w:name w:val="Quote Char"/>
    <w:basedOn w:val="DefaultParagraphFont"/>
    <w:link w:val="Quote"/>
    <w:uiPriority w:val="29"/>
    <w:rsid w:val="006A4B86"/>
    <w:rPr>
      <w:rFonts w:ascii="Arial" w:hAnsi="Arial"/>
      <w:i/>
      <w:iCs/>
      <w:color w:val="404040" w:themeColor="text1" w:themeTint="BF"/>
      <w:sz w:val="24"/>
      <w:szCs w:val="24"/>
    </w:rPr>
  </w:style>
  <w:style w:type="paragraph" w:styleId="IntenseQuote">
    <w:name w:val="Intense Quote"/>
    <w:basedOn w:val="Normal"/>
    <w:next w:val="Normal"/>
    <w:link w:val="IntenseQuoteChar"/>
    <w:uiPriority w:val="30"/>
    <w:rsid w:val="006A4B86"/>
    <w:pPr>
      <w:pBdr>
        <w:top w:val="single" w:sz="4" w:space="10" w:color="4472C4" w:themeColor="accent1"/>
        <w:bottom w:val="single" w:sz="4" w:space="10" w:color="4472C4" w:themeColor="accent1"/>
      </w:pBdr>
      <w:spacing w:before="360" w:after="360"/>
      <w:ind w:left="864" w:right="864"/>
      <w:jc w:val="center"/>
    </w:pPr>
    <w:rPr>
      <w:i/>
      <w:iCs/>
      <w:sz w:val="24"/>
    </w:rPr>
  </w:style>
  <w:style w:type="character" w:customStyle="1" w:styleId="IntenseQuoteChar">
    <w:name w:val="Intense Quote Char"/>
    <w:basedOn w:val="DefaultParagraphFont"/>
    <w:link w:val="IntenseQuote"/>
    <w:uiPriority w:val="30"/>
    <w:rsid w:val="006A4B86"/>
    <w:rPr>
      <w:rFonts w:ascii="Arial" w:hAnsi="Arial"/>
      <w:i/>
      <w:iCs/>
      <w:sz w:val="24"/>
      <w:szCs w:val="24"/>
    </w:rPr>
  </w:style>
  <w:style w:type="character" w:styleId="SubtleReference">
    <w:name w:val="Subtle Reference"/>
    <w:basedOn w:val="DefaultParagraphFont"/>
    <w:uiPriority w:val="31"/>
    <w:qFormat/>
    <w:rsid w:val="006A4B86"/>
    <w:rPr>
      <w:rFonts w:ascii="Arial" w:hAnsi="Arial"/>
      <w:smallCaps/>
      <w:color w:val="000000" w:themeColor="text1"/>
      <w:sz w:val="24"/>
    </w:rPr>
  </w:style>
  <w:style w:type="character" w:styleId="IntenseReference">
    <w:name w:val="Intense Reference"/>
    <w:basedOn w:val="DefaultParagraphFont"/>
    <w:uiPriority w:val="32"/>
    <w:qFormat/>
    <w:rsid w:val="006A4B86"/>
    <w:rPr>
      <w:rFonts w:ascii="Arial" w:hAnsi="Arial"/>
      <w:b/>
      <w:bCs/>
      <w:smallCaps/>
      <w:color w:val="auto"/>
      <w:spacing w:val="5"/>
      <w:sz w:val="24"/>
    </w:rPr>
  </w:style>
  <w:style w:type="character" w:styleId="BookTitle">
    <w:name w:val="Book Title"/>
    <w:basedOn w:val="DefaultParagraphFont"/>
    <w:uiPriority w:val="33"/>
    <w:qFormat/>
    <w:rsid w:val="006A4B86"/>
    <w:rPr>
      <w:rFonts w:ascii="Arial" w:hAnsi="Arial"/>
      <w:b/>
      <w:bCs/>
      <w:i/>
      <w:iCs/>
      <w:spacing w:val="5"/>
      <w:sz w:val="24"/>
    </w:rPr>
  </w:style>
  <w:style w:type="paragraph" w:styleId="ListParagraph">
    <w:name w:val="List Paragraph"/>
    <w:basedOn w:val="Normal"/>
    <w:uiPriority w:val="34"/>
    <w:qFormat/>
    <w:rsid w:val="006A4B86"/>
    <w:pPr>
      <w:ind w:left="720"/>
      <w:contextualSpacing/>
    </w:pPr>
    <w:rPr>
      <w:sz w:val="24"/>
    </w:rPr>
  </w:style>
  <w:style w:type="character" w:styleId="UnresolvedMention">
    <w:name w:val="Unresolved Mention"/>
    <w:basedOn w:val="DefaultParagraphFont"/>
    <w:uiPriority w:val="99"/>
    <w:semiHidden/>
    <w:unhideWhenUsed/>
    <w:rsid w:val="00766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checkpoint.com/v2/r06/___https://cks.nice.org.uk/topics/prostate-cancer/___.ZXV3Mjp1bml2ZXJzaXR5aG9zcGl0YWxzb3V0aGFtcHRvbjpjOm9mZmljZTM2NV9lbWFpbHNfYXR0YWNobWVudDpjMWQ5OWI0ZDc2ZmM5NWJjMWZiZDUwZDA5MGFjYWJlMjo3OjBiYWQ6MmEwN2YzOGRjNzZmNDdmOTc1ZWU1MzM2OWY0ZTY0NjVhYzcxMmFmYWY5Y2JhY2VjNWIwM2NiMGIxOTBlZjk0ZTpwOlQ6Tg" TargetMode="External"/><Relationship Id="rId18" Type="http://schemas.openxmlformats.org/officeDocument/2006/relationships/hyperlink" Target="https://protect.checkpoint.com/v2/r06/___http://www.gov.uk/dhsc___.ZXV3Mjp1bml2ZXJzaXR5aG9zcGl0YWxzb3V0aGFtcHRvbjpjOm9mZmljZTM2NV9lbWFpbHNfYXR0YWNobWVudDpjMWQ5OWI0ZDc2ZmM5NWJjMWZiZDUwZDA5MGFjYWJlMjo3Ojc3Zjc6ZTJhOTJjMDRmZTU3YTc5NTlkOGIzMzQ4OTI0NDM0Yjg0MzhiYmI4OGVhNzNmNmNkM2E1NDA2MDg3ODYyMGZjNTpwOlQ6T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otect.checkpoint.com/v2/r06/___https://www.nhs.uk/conditions/prostate-cancer/___.ZXV3Mjp1bml2ZXJzaXR5aG9zcGl0YWxzb3V0aGFtcHRvbjpjOm9mZmljZTM2NV9lbWFpbHNfYXR0YWNobWVudDpjMWQ5OWI0ZDc2ZmM5NWJjMWZiZDUwZDA5MGFjYWJlMjo3OjhmYjQ6YTY1ODM5MjFhM2I0ODk0NTZhMjc3N2EwODY1ZDE0NDQwNGM4YmRhODU0M2NkN2ExM2NjZTZmNTUwMzIxZDA4ZjpwOlQ6Tg" TargetMode="External"/><Relationship Id="rId17" Type="http://schemas.openxmlformats.org/officeDocument/2006/relationships/hyperlink" Target="https://protect.checkpoint.com/v2/r06/___https://www.ukcgg.org/media/12954/may-2026_ukcgg_cancer-genetics-triage-guidance.pdf___.ZXV3Mjp1bml2ZXJzaXR5aG9zcGl0YWxzb3V0aGFtcHRvbjpjOm9mZmljZTM2NV9lbWFpbHNfYXR0YWNobWVudDpjMWQ5OWI0ZDc2ZmM5NWJjMWZiZDUwZDA5MGFjYWJlMjo3OjMyZDE6NjIyMWFhNDU5NmYzZjNhZmVmYWIyNzY3ZWUwY2I5N2IxZWM5MjFhY2UzNjA0ZjExMTJjZTRjMTcyNDNmZTc3MDpwOlQ6Tg" TargetMode="External"/><Relationship Id="rId2" Type="http://schemas.openxmlformats.org/officeDocument/2006/relationships/customXml" Target="../customXml/item2.xml"/><Relationship Id="rId16" Type="http://schemas.openxmlformats.org/officeDocument/2006/relationships/hyperlink" Target="https://protect.checkpoint.com/v2/r06/___https://www.nice.org.uk/guidance/ng241___.ZXV3Mjp1bml2ZXJzaXR5aG9zcGl0YWxzb3V0aGFtcHRvbjpjOm9mZmljZTM2NV9lbWFpbHNfYXR0YWNobWVudDpjMWQ5OWI0ZDc2ZmM5NWJjMWZiZDUwZDA5MGFjYWJlMjo3OmMxNGI6NDQyMzE2MDVkOTcwODMyZmVlMjhhOTYyMzkwZGRiODk3YTRmMDE1ZGIyMmIyMmYyZGY4YjJkNGVmYzBmYzc0MjpwOlQ6T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r06/___https://www.nice.org.uk/guidance/ng131___.ZXV3Mjp1bml2ZXJzaXR5aG9zcGl0YWxzb3V0aGFtcHRvbjpjOm9mZmljZTM2NV9lbWFpbHNfYXR0YWNobWVudDpjMWQ5OWI0ZDc2ZmM5NWJjMWZiZDUwZDA5MGFjYWJlMjo3OmU2Njk6Mjc3NjFhNWYyMDQzZGZiZDFiYWU2ZjI5OTkwNzEzMDc3NjM4NTQyNDhiN2YzMmJlN2Q5NDQyYTM2YTJhY2NjYTpwOlQ6Tg" TargetMode="External"/><Relationship Id="rId5" Type="http://schemas.openxmlformats.org/officeDocument/2006/relationships/numbering" Target="numbering.xml"/><Relationship Id="rId15" Type="http://schemas.openxmlformats.org/officeDocument/2006/relationships/hyperlink" Target="https://protect.checkpoint.com/v2/r06/___https://www.nice.org.uk/guidance/cg164___.ZXV3Mjp1bml2ZXJzaXR5aG9zcGl0YWxzb3V0aGFtcHRvbjpjOm9mZmljZTM2NV9lbWFpbHNfYXR0YWNobWVudDpjMWQ5OWI0ZDc2ZmM5NWJjMWZiZDUwZDA5MGFjYWJlMjo3OjAxZjU6ZGNhOGI0MTIzNzVjZDIwYWM2YjIzMDU1MmQ4MmU2YjkwZTJhNjdmYzVmNDI3MTU5MTM2ZDBlZTgwZjMzNDNlYTpwOlQ6Tg"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r06/___https://www.england.nhs.uk/publication/national-genomic-test-directories/___.ZXV3Mjp1bml2ZXJzaXR5aG9zcGl0YWxzb3V0aGFtcHRvbjpjOm9mZmljZTM2NV9lbWFpbHNfYXR0YWNobWVudDpjMWQ5OWI0ZDc2ZmM5NWJjMWZiZDUwZDA5MGFjYWJlMjo3OmMwMGY6ODU4NTFmOGQyMDRlODE5YWFiOGEwMDllYzNkMTE2YmZjODE4Y2M2MDI2YzZjYjk2ZmUwMWEyYTYzNTZiY2M3YTpwOlQ6T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0FB03FEE798C4D9B728A964233FDDE" ma:contentTypeVersion="9" ma:contentTypeDescription="Create a new document." ma:contentTypeScope="" ma:versionID="4a5b3d165d935b177d7423a426798355">
  <xsd:schema xmlns:xsd="http://www.w3.org/2001/XMLSchema" xmlns:xs="http://www.w3.org/2001/XMLSchema" xmlns:p="http://schemas.microsoft.com/office/2006/metadata/properties" xmlns:ns2="7aa07ef2-f4ec-4a8c-98d7-e2e24130d9f5" xmlns:ns3="6968a5da-62b3-4b8b-bc60-fee139b50de5" targetNamespace="http://schemas.microsoft.com/office/2006/metadata/properties" ma:root="true" ma:fieldsID="ae4459d2d0b24650b634360b2ed1b536" ns2:_="" ns3:_="">
    <xsd:import namespace="7aa07ef2-f4ec-4a8c-98d7-e2e24130d9f5"/>
    <xsd:import namespace="6968a5da-62b3-4b8b-bc60-fee139b50de5"/>
    <xsd:element name="properties">
      <xsd:complexType>
        <xsd:sequence>
          <xsd:element name="documentManagement">
            <xsd:complexType>
              <xsd:all>
                <xsd:element ref="ns2:SharedWithUsers" minOccurs="0"/>
                <xsd:element ref="ns2:SharedWithDetails" minOccurs="0"/>
                <xsd:element ref="ns3:_Flow_SignoffStatus" minOccurs="0"/>
                <xsd:element ref="ns3:lcf76f155ced4ddcb4097134ff3c332f"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07ef2-f4ec-4a8c-98d7-e2e24130d9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68a5da-62b3-4b8b-bc60-fee139b50de5" elementFormDefault="qualified">
    <xsd:import namespace="http://schemas.microsoft.com/office/2006/documentManagement/types"/>
    <xsd:import namespace="http://schemas.microsoft.com/office/infopath/2007/PartnerControls"/>
    <xsd:element name="_Flow_SignoffStatus" ma:index="10" nillable="true" ma:displayName="Sign-off status" ma:internalName="Sign_x002d_off_x0020_status">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caf2c84-180d-4652-98d8-3773f236d3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968a5da-62b3-4b8b-bc60-fee139b50de5" xsi:nil="true"/>
    <lcf76f155ced4ddcb4097134ff3c332f xmlns="6968a5da-62b3-4b8b-bc60-fee139b50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58EED8-9C21-42E4-B74F-78C00201C459}">
  <ds:schemaRefs>
    <ds:schemaRef ds:uri="http://schemas.openxmlformats.org/officeDocument/2006/bibliography"/>
  </ds:schemaRefs>
</ds:datastoreItem>
</file>

<file path=customXml/itemProps2.xml><?xml version="1.0" encoding="utf-8"?>
<ds:datastoreItem xmlns:ds="http://schemas.openxmlformats.org/officeDocument/2006/customXml" ds:itemID="{9C0CCB20-3645-457C-96E9-DE2E21675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a07ef2-f4ec-4a8c-98d7-e2e24130d9f5"/>
    <ds:schemaRef ds:uri="6968a5da-62b3-4b8b-bc60-fee139b50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EFEC0-D3C2-45D9-9B28-341292D13E2F}">
  <ds:schemaRefs>
    <ds:schemaRef ds:uri="http://schemas.microsoft.com/sharepoint/v3/contenttype/forms"/>
  </ds:schemaRefs>
</ds:datastoreItem>
</file>

<file path=customXml/itemProps4.xml><?xml version="1.0" encoding="utf-8"?>
<ds:datastoreItem xmlns:ds="http://schemas.openxmlformats.org/officeDocument/2006/customXml" ds:itemID="{0BF64D60-35F0-489F-AB87-B24D905792FC}">
  <ds:schemaRefs>
    <ds:schemaRef ds:uri="http://schemas.microsoft.com/office/2006/metadata/properties"/>
    <ds:schemaRef ds:uri="http://schemas.microsoft.com/office/infopath/2007/PartnerControls"/>
    <ds:schemaRef ds:uri="6968a5da-62b3-4b8b-bc60-fee139b50de5"/>
  </ds:schemaRefs>
</ds:datastoreItem>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letter</vt:lpstr>
    </vt:vector>
  </TitlesOfParts>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letter</dc:subject>
  <dc:creator>Public Health England</dc:creator>
  <cp:keywords>letter</cp:keywords>
  <cp:lastModifiedBy>Jemma Jones</cp:lastModifiedBy>
  <cp:revision>2</cp:revision>
  <cp:lastPrinted>2011-03-30T12:28:00Z</cp:lastPrinted>
  <dcterms:created xsi:type="dcterms:W3CDTF">2026-08-21T12:33:00Z</dcterms:created>
  <dcterms:modified xsi:type="dcterms:W3CDTF">2026-08-21T12:33:00Z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0x0101007D0FB03FEE798C4D9B728A964233FDDE</vt:lpwstr>
  </property>
  <property fmtid="{D5CDD505-2E9C-101B-9397-08002B2CF9AE}" pid="3" name="docLang">
    <vt:lpwstr>en</vt:lpwstr>
  </property>
  <property fmtid="{D5CDD505-2E9C-101B-9397-08002B2CF9AE}" pid="4" name="MediaServiceImageTags">
    <vt:lpwstr/>
  </property>
  <property fmtid="{D5CDD505-2E9C-101B-9397-08002B2CF9AE}" pid="5" name="TaxCatchAll">
    <vt:lpwstr/>
  </property>
</Properties>
</file>