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119C" w14:textId="77777777" w:rsidR="0026121B" w:rsidRDefault="0026121B" w:rsidP="00A65705">
      <w:pPr>
        <w:jc w:val="center"/>
      </w:pPr>
    </w:p>
    <w:p w14:paraId="499057D5" w14:textId="445F2811" w:rsidR="00A65705" w:rsidRDefault="0032259C" w:rsidP="00A65705">
      <w:pPr>
        <w:jc w:val="center"/>
        <w:rPr>
          <w:b/>
          <w:bCs/>
        </w:rPr>
      </w:pPr>
      <w:r w:rsidRPr="00A65705">
        <w:rPr>
          <w:b/>
          <w:bCs/>
        </w:rPr>
        <w:t>Health Inequalities and Patient Experience (HIPE) Network</w:t>
      </w:r>
    </w:p>
    <w:p w14:paraId="672565EF" w14:textId="21D37DDD" w:rsidR="0026121B" w:rsidRPr="00A65705" w:rsidRDefault="0032259C" w:rsidP="00A65705">
      <w:pPr>
        <w:jc w:val="center"/>
        <w:rPr>
          <w:b/>
          <w:bCs/>
        </w:rPr>
      </w:pPr>
      <w:r w:rsidRPr="00A65705">
        <w:rPr>
          <w:b/>
          <w:bCs/>
        </w:rPr>
        <w:t>Inaugural Meeting Notes</w:t>
      </w:r>
    </w:p>
    <w:p w14:paraId="20C480FB" w14:textId="06494816" w:rsidR="0026121B" w:rsidRDefault="0032259C" w:rsidP="00A65705">
      <w:pPr>
        <w:jc w:val="center"/>
        <w:rPr>
          <w:b/>
          <w:bCs/>
        </w:rPr>
      </w:pPr>
      <w:r w:rsidRPr="00A65705">
        <w:rPr>
          <w:b/>
          <w:bCs/>
        </w:rPr>
        <w:t>19 March 2026</w:t>
      </w:r>
    </w:p>
    <w:p w14:paraId="34EFD0CC" w14:textId="5CDA833F" w:rsidR="0026121B" w:rsidRPr="00A65705" w:rsidRDefault="00B62CF7">
      <w:pPr>
        <w:rPr>
          <w:b/>
          <w:bCs/>
        </w:rPr>
      </w:pPr>
      <w:r>
        <w:rPr>
          <w:b/>
          <w:bCs/>
        </w:rPr>
        <w:br/>
      </w:r>
      <w:r w:rsidR="0032259C" w:rsidRPr="00A65705">
        <w:rPr>
          <w:b/>
          <w:bCs/>
        </w:rPr>
        <w:t xml:space="preserve">1. Welcome and Introductions </w:t>
      </w:r>
    </w:p>
    <w:p w14:paraId="10CE175B" w14:textId="320888BC" w:rsidR="00F82BA0" w:rsidRPr="00F82BA0" w:rsidRDefault="00A65705" w:rsidP="00F82BA0">
      <w:pPr>
        <w:rPr>
          <w:lang w:val="en-GB"/>
        </w:rPr>
      </w:pPr>
      <w:r>
        <w:t xml:space="preserve">Sue </w:t>
      </w:r>
      <w:r w:rsidR="00F82BA0">
        <w:t>Newell w</w:t>
      </w:r>
      <w:r w:rsidR="0032259C">
        <w:t>elcomed participants.</w:t>
      </w:r>
      <w:r w:rsidR="00B62CF7">
        <w:t xml:space="preserve"> The m</w:t>
      </w:r>
      <w:r w:rsidR="0032259C">
        <w:t>eeting</w:t>
      </w:r>
      <w:r w:rsidR="00B62CF7">
        <w:t xml:space="preserve"> was</w:t>
      </w:r>
      <w:r w:rsidR="0032259C">
        <w:t xml:space="preserve"> opened with </w:t>
      </w:r>
      <w:r w:rsidR="00F82BA0">
        <w:t>the ‘</w:t>
      </w:r>
      <w:r w:rsidR="00F82BA0" w:rsidRPr="00F82BA0">
        <w:rPr>
          <w:lang w:val="en-GB"/>
        </w:rPr>
        <w:t>Cancer Care for Everyone’ conference</w:t>
      </w:r>
      <w:r w:rsidR="00F82BA0">
        <w:rPr>
          <w:lang w:val="en-GB"/>
        </w:rPr>
        <w:t xml:space="preserve"> video as it inspired this network: </w:t>
      </w:r>
      <w:hyperlink r:id="rId8" w:history="1">
        <w:r w:rsidR="00F82BA0" w:rsidRPr="00F82BA0">
          <w:rPr>
            <w:rStyle w:val="Hyperlink"/>
          </w:rPr>
          <w:t>https://youtu.be/5zjoQJlKuso</w:t>
        </w:r>
      </w:hyperlink>
    </w:p>
    <w:p w14:paraId="5667B2B1" w14:textId="415D4F91" w:rsidR="0026121B" w:rsidRPr="00F82BA0" w:rsidRDefault="0032259C">
      <w:pPr>
        <w:rPr>
          <w:b/>
          <w:bCs/>
        </w:rPr>
      </w:pPr>
      <w:r w:rsidRPr="00F82BA0">
        <w:rPr>
          <w:b/>
          <w:bCs/>
        </w:rPr>
        <w:t xml:space="preserve">2. “Change One Thing” – Group Discussions </w:t>
      </w:r>
    </w:p>
    <w:p w14:paraId="04C27543" w14:textId="2B60C120" w:rsidR="0026121B" w:rsidRDefault="00F82BA0">
      <w:r>
        <w:t xml:space="preserve">Everyone was </w:t>
      </w:r>
      <w:proofErr w:type="gramStart"/>
      <w:r>
        <w:t>invite</w:t>
      </w:r>
      <w:proofErr w:type="gramEnd"/>
      <w:r>
        <w:t xml:space="preserve"> to have conversations in a b</w:t>
      </w:r>
      <w:r w:rsidR="0032259C">
        <w:t>reakout group</w:t>
      </w:r>
      <w:r>
        <w:t xml:space="preserve"> to share areas they are currently trying to improve in terms of health inequalities, including what these bring in terms of </w:t>
      </w:r>
      <w:r w:rsidR="0032259C">
        <w:t>opportunities, challenges, and support needs.</w:t>
      </w:r>
    </w:p>
    <w:p w14:paraId="6B0D03C7" w14:textId="77777777" w:rsidR="0026121B" w:rsidRDefault="0032259C">
      <w:r>
        <w:t>Group Feedback:</w:t>
      </w:r>
    </w:p>
    <w:p w14:paraId="6D56C90D" w14:textId="2408496A" w:rsidR="0026121B" w:rsidRDefault="0032259C">
      <w:r>
        <w:t>Group 1:</w:t>
      </w:r>
      <w:r w:rsidR="00F82BA0">
        <w:t xml:space="preserve"> Need </w:t>
      </w:r>
      <w:r>
        <w:t>for sharing learning, work</w:t>
      </w:r>
      <w:r w:rsidR="00F82BA0">
        <w:t xml:space="preserve"> and </w:t>
      </w:r>
      <w:r>
        <w:t>contacts.</w:t>
      </w:r>
    </w:p>
    <w:p w14:paraId="356BD6F5" w14:textId="77777777" w:rsidR="0026121B" w:rsidRDefault="0032259C">
      <w:r>
        <w:t>Group 2: Need help locating support; useful cross‑area connections.</w:t>
      </w:r>
    </w:p>
    <w:p w14:paraId="052249C0" w14:textId="77777777" w:rsidR="0026121B" w:rsidRDefault="0032259C">
      <w:r>
        <w:t>Group 3: Great work happening but not widely known; avoid reinventing the wheel.</w:t>
      </w:r>
    </w:p>
    <w:p w14:paraId="63565FF3" w14:textId="4CE774E0" w:rsidR="0026121B" w:rsidRDefault="00F82BA0">
      <w:r w:rsidRPr="00F82BA0">
        <w:t>It is helpful to hear this as we can use</w:t>
      </w:r>
      <w:r>
        <w:rPr>
          <w:b/>
          <w:bCs/>
        </w:rPr>
        <w:t xml:space="preserve"> </w:t>
      </w:r>
      <w:r w:rsidR="0032259C">
        <w:t>the network to share practice and learning</w:t>
      </w:r>
      <w:r>
        <w:t>, as well as offer</w:t>
      </w:r>
      <w:r w:rsidR="0032259C">
        <w:t xml:space="preserve"> support and resources</w:t>
      </w:r>
      <w:r>
        <w:t xml:space="preserve"> to members</w:t>
      </w:r>
      <w:r w:rsidR="0032259C">
        <w:t>.</w:t>
      </w:r>
    </w:p>
    <w:p w14:paraId="2F87E7C1" w14:textId="04468935" w:rsidR="00F82BA0" w:rsidRDefault="00F82BA0">
      <w:r w:rsidRPr="00F82BA0">
        <w:t xml:space="preserve">Action: </w:t>
      </w:r>
      <w:r>
        <w:t xml:space="preserve">Everyone to invite others that may be interested in joining the Network and to contact Sue to get the quarterly ‘Get Involved’ Newsletter. </w:t>
      </w:r>
    </w:p>
    <w:p w14:paraId="70F410B4" w14:textId="7448A620" w:rsidR="0026121B" w:rsidRPr="00F82BA0" w:rsidRDefault="0032259C">
      <w:pPr>
        <w:rPr>
          <w:b/>
          <w:bCs/>
        </w:rPr>
      </w:pPr>
      <w:r w:rsidRPr="00F82BA0">
        <w:rPr>
          <w:b/>
          <w:bCs/>
        </w:rPr>
        <w:t xml:space="preserve">3. Data and Insight Session </w:t>
      </w:r>
    </w:p>
    <w:p w14:paraId="5E31C83E" w14:textId="2BFD3CBD" w:rsidR="0026121B" w:rsidRDefault="0032259C">
      <w:r>
        <w:t>Emma Leatherbarrow</w:t>
      </w:r>
      <w:r w:rsidR="00F82BA0">
        <w:t xml:space="preserve"> presented local data, which shows:</w:t>
      </w:r>
    </w:p>
    <w:p w14:paraId="36DBE04B" w14:textId="50C08EBB" w:rsidR="0026121B" w:rsidRDefault="0032259C">
      <w:r>
        <w:t>- 60% higher cancer mortality in most deprived areas</w:t>
      </w:r>
      <w:r w:rsidR="00F82BA0">
        <w:t xml:space="preserve"> (CRUK data)</w:t>
      </w:r>
    </w:p>
    <w:p w14:paraId="2C387B0F" w14:textId="77777777" w:rsidR="0026121B" w:rsidRDefault="0032259C">
      <w:r>
        <w:t>- Clear deprivation–late diagnosis correlation.</w:t>
      </w:r>
    </w:p>
    <w:p w14:paraId="02908924" w14:textId="3F872F07" w:rsidR="0026121B" w:rsidRDefault="0032259C">
      <w:r>
        <w:t xml:space="preserve">- </w:t>
      </w:r>
      <w:r w:rsidR="00F82BA0">
        <w:t>There is an issue with d</w:t>
      </w:r>
      <w:r>
        <w:t>ata completeness issues (especially ethnicity)</w:t>
      </w:r>
      <w:r w:rsidR="00F82BA0">
        <w:t>, which is a result of how information is pulled into the Dorset Information and Insight System.</w:t>
      </w:r>
    </w:p>
    <w:p w14:paraId="4E42D233" w14:textId="264042BD" w:rsidR="00F82BA0" w:rsidRDefault="00F82BA0">
      <w:r>
        <w:t xml:space="preserve">Sue also presented </w:t>
      </w:r>
      <w:proofErr w:type="gramStart"/>
      <w:r>
        <w:t>support</w:t>
      </w:r>
      <w:proofErr w:type="gramEnd"/>
      <w:r>
        <w:t xml:space="preserve"> available and recent and planned work around insight gathering, which builds on the data.  Data often tells the ‘what</w:t>
      </w:r>
      <w:proofErr w:type="gramStart"/>
      <w:r>
        <w:t>’</w:t>
      </w:r>
      <w:proofErr w:type="gramEnd"/>
      <w:r>
        <w:t xml:space="preserve"> but insight can help us find out the ‘why’ to be able to coproduce solutions from. </w:t>
      </w:r>
      <w:r w:rsidR="00B62CF7">
        <w:br/>
      </w:r>
    </w:p>
    <w:p w14:paraId="7DE9CC8B" w14:textId="6D1B22C3" w:rsidR="0026121B" w:rsidRPr="00F82BA0" w:rsidRDefault="0032259C">
      <w:pPr>
        <w:rPr>
          <w:b/>
          <w:bCs/>
        </w:rPr>
      </w:pPr>
      <w:r w:rsidRPr="00F82BA0">
        <w:rPr>
          <w:b/>
          <w:bCs/>
        </w:rPr>
        <w:lastRenderedPageBreak/>
        <w:t xml:space="preserve">4. UHS Polish Women’s </w:t>
      </w:r>
      <w:proofErr w:type="spellStart"/>
      <w:r w:rsidRPr="00F82BA0">
        <w:rPr>
          <w:b/>
          <w:bCs/>
        </w:rPr>
        <w:t>Gynaecological</w:t>
      </w:r>
      <w:proofErr w:type="spellEnd"/>
      <w:r w:rsidRPr="00F82BA0">
        <w:rPr>
          <w:b/>
          <w:bCs/>
        </w:rPr>
        <w:t xml:space="preserve"> Cancer Experience Project </w:t>
      </w:r>
    </w:p>
    <w:p w14:paraId="0D58DF9F" w14:textId="5A971B47" w:rsidR="0026121B" w:rsidRDefault="0032259C">
      <w:r>
        <w:t>Sue Newell</w:t>
      </w:r>
      <w:r w:rsidR="00F82BA0">
        <w:t xml:space="preserve"> presented the work she did last year with UHS and a Polish Community Group about </w:t>
      </w:r>
      <w:r w:rsidR="0038218B">
        <w:t xml:space="preserve">Polish women’s experiences of gynae cancer care and support.  </w:t>
      </w:r>
    </w:p>
    <w:p w14:paraId="25878931" w14:textId="77777777" w:rsidR="0026121B" w:rsidRDefault="0032259C">
      <w:r>
        <w:t>- Case study (Anna) illustrated emotional and physical impact.</w:t>
      </w:r>
    </w:p>
    <w:p w14:paraId="5BA6D9A4" w14:textId="77F9D2C6" w:rsidR="0026121B" w:rsidRDefault="0032259C">
      <w:r>
        <w:t xml:space="preserve">- Key findings: need for </w:t>
      </w:r>
      <w:r w:rsidR="0038218B">
        <w:t xml:space="preserve">interpreting and </w:t>
      </w:r>
      <w:r>
        <w:t>translation</w:t>
      </w:r>
      <w:r w:rsidR="0038218B">
        <w:t xml:space="preserve"> is key throughout the patient journey</w:t>
      </w:r>
      <w:r>
        <w:t>, emotional support</w:t>
      </w:r>
      <w:r w:rsidR="0038218B">
        <w:t xml:space="preserve"> for patients and carers</w:t>
      </w:r>
      <w:r>
        <w:t xml:space="preserve">, </w:t>
      </w:r>
      <w:r w:rsidR="0038218B">
        <w:t xml:space="preserve">and support for people’s </w:t>
      </w:r>
      <w:r>
        <w:t>faith.</w:t>
      </w:r>
      <w:r w:rsidR="0038218B">
        <w:t xml:space="preserve">  These are often transferable for speakers of other languages.  </w:t>
      </w:r>
    </w:p>
    <w:p w14:paraId="38BADDCE" w14:textId="4617FF7F" w:rsidR="0026121B" w:rsidRPr="0038218B" w:rsidRDefault="0032259C">
      <w:pPr>
        <w:rPr>
          <w:b/>
          <w:bCs/>
        </w:rPr>
      </w:pPr>
      <w:r w:rsidRPr="0038218B">
        <w:rPr>
          <w:b/>
          <w:bCs/>
        </w:rPr>
        <w:t xml:space="preserve">5. Shaping the Network </w:t>
      </w:r>
    </w:p>
    <w:p w14:paraId="5AFCA9BA" w14:textId="30667D62" w:rsidR="0026121B" w:rsidRDefault="0038218B">
      <w:r>
        <w:t xml:space="preserve">The group were asked for their ideas to help shape the network.  These included: </w:t>
      </w:r>
      <w:r w:rsidR="00FC7961">
        <w:t xml:space="preserve">sharing </w:t>
      </w:r>
      <w:r w:rsidR="0032259C">
        <w:t>case studies</w:t>
      </w:r>
      <w:r>
        <w:t xml:space="preserve"> and </w:t>
      </w:r>
      <w:proofErr w:type="gramStart"/>
      <w:r>
        <w:t>have</w:t>
      </w:r>
      <w:proofErr w:type="gramEnd"/>
      <w:r>
        <w:t xml:space="preserve"> </w:t>
      </w:r>
      <w:r w:rsidR="0032259C">
        <w:t>themed sessions, involv</w:t>
      </w:r>
      <w:r>
        <w:t>ing relevant guest speakers</w:t>
      </w:r>
      <w:r w:rsidR="0032259C">
        <w:t>.</w:t>
      </w:r>
    </w:p>
    <w:p w14:paraId="2A082FA5" w14:textId="07827AF0" w:rsidR="0026121B" w:rsidRDefault="0038218B">
      <w:r>
        <w:t>Sue asked people to complete a poll</w:t>
      </w:r>
      <w:r w:rsidR="00B62CF7">
        <w:t>.  The results were as follows:</w:t>
      </w:r>
      <w:r w:rsidR="00B62CF7">
        <w:br/>
      </w:r>
      <w:r w:rsidR="00B62CF7">
        <w:br/>
      </w:r>
      <w:r w:rsidR="00B62CF7" w:rsidRPr="00B62CF7">
        <w:rPr>
          <w:noProof/>
        </w:rPr>
        <w:drawing>
          <wp:inline distT="0" distB="0" distL="0" distR="0" wp14:anchorId="1C2A0968" wp14:editId="5B0CB74B">
            <wp:extent cx="3671862" cy="1308100"/>
            <wp:effectExtent l="0" t="0" r="5080" b="6350"/>
            <wp:docPr id="142713418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34188" name="Picture 1" descr="A screenshot of a pho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4417" cy="131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E689" w14:textId="46A7722A" w:rsidR="00B62CF7" w:rsidRDefault="00B62CF7">
      <w:r w:rsidRPr="00B62CF7">
        <w:rPr>
          <w:noProof/>
        </w:rPr>
        <w:drawing>
          <wp:inline distT="0" distB="0" distL="0" distR="0" wp14:anchorId="20D38BF4" wp14:editId="40DCEE81">
            <wp:extent cx="3695700" cy="1780267"/>
            <wp:effectExtent l="0" t="0" r="0" b="0"/>
            <wp:docPr id="1500606915" name="Picture 1" descr="A white boar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06915" name="Picture 1" descr="A white board with blu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3689" cy="178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4A958" w14:textId="4B82328F" w:rsidR="0026121B" w:rsidRDefault="00B62CF7">
      <w:proofErr w:type="gramStart"/>
      <w:r>
        <w:t>The majority of</w:t>
      </w:r>
      <w:proofErr w:type="gramEnd"/>
      <w:r>
        <w:t xml:space="preserve"> people wanted to meet quarterly and for a Wessex Cancer Alliance webpage to be set up to share information and resources.  </w:t>
      </w:r>
      <w:r>
        <w:br/>
      </w:r>
      <w:r>
        <w:br/>
      </w:r>
      <w:r w:rsidRPr="00B62CF7">
        <w:rPr>
          <w:b/>
          <w:bCs/>
        </w:rPr>
        <w:t>Action: Everyone to share ideas for next meeting agenda items.</w:t>
      </w:r>
      <w:r>
        <w:t xml:space="preserve"> </w:t>
      </w:r>
      <w:r>
        <w:br/>
      </w:r>
    </w:p>
    <w:sectPr w:rsidR="0026121B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D4CC" w14:textId="77777777" w:rsidR="003E1292" w:rsidRDefault="003E1292">
      <w:pPr>
        <w:spacing w:after="0" w:line="240" w:lineRule="auto"/>
      </w:pPr>
      <w:r>
        <w:separator/>
      </w:r>
    </w:p>
  </w:endnote>
  <w:endnote w:type="continuationSeparator" w:id="0">
    <w:p w14:paraId="6B489528" w14:textId="77777777" w:rsidR="003E1292" w:rsidRDefault="003E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9915" w14:textId="77777777" w:rsidR="0026121B" w:rsidRPr="00F82BA0" w:rsidRDefault="0032259C" w:rsidP="00F82BA0">
    <w:pPr>
      <w:pStyle w:val="Footer"/>
      <w:jc w:val="right"/>
      <w:rPr>
        <w:sz w:val="18"/>
        <w:szCs w:val="18"/>
      </w:rPr>
    </w:pPr>
    <w:r w:rsidRPr="00F82BA0">
      <w:rPr>
        <w:sz w:val="18"/>
        <w:szCs w:val="18"/>
      </w:rPr>
      <w:fldChar w:fldCharType="begin"/>
    </w:r>
    <w:r w:rsidRPr="00F82BA0">
      <w:rPr>
        <w:sz w:val="18"/>
        <w:szCs w:val="18"/>
      </w:rPr>
      <w:instrText>PAGE</w:instrText>
    </w:r>
    <w:r w:rsidRPr="00F82BA0">
      <w:rPr>
        <w:sz w:val="18"/>
        <w:szCs w:val="18"/>
      </w:rPr>
      <w:fldChar w:fldCharType="separate"/>
    </w:r>
    <w:r w:rsidR="00A65705" w:rsidRPr="00F82BA0">
      <w:rPr>
        <w:noProof/>
        <w:sz w:val="18"/>
        <w:szCs w:val="18"/>
      </w:rPr>
      <w:t>1</w:t>
    </w:r>
    <w:r w:rsidRPr="00F82BA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F703" w14:textId="77777777" w:rsidR="003E1292" w:rsidRDefault="003E1292">
      <w:pPr>
        <w:spacing w:after="0" w:line="240" w:lineRule="auto"/>
      </w:pPr>
      <w:r>
        <w:separator/>
      </w:r>
    </w:p>
  </w:footnote>
  <w:footnote w:type="continuationSeparator" w:id="0">
    <w:p w14:paraId="316EAEF7" w14:textId="77777777" w:rsidR="003E1292" w:rsidRDefault="003E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552BBE"/>
    <w:multiLevelType w:val="hybridMultilevel"/>
    <w:tmpl w:val="BD584D46"/>
    <w:lvl w:ilvl="0" w:tplc="F0048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40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88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2D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E0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47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87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6B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4D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179632">
    <w:abstractNumId w:val="8"/>
  </w:num>
  <w:num w:numId="2" w16cid:durableId="741558506">
    <w:abstractNumId w:val="6"/>
  </w:num>
  <w:num w:numId="3" w16cid:durableId="263223767">
    <w:abstractNumId w:val="5"/>
  </w:num>
  <w:num w:numId="4" w16cid:durableId="394620433">
    <w:abstractNumId w:val="4"/>
  </w:num>
  <w:num w:numId="5" w16cid:durableId="152837627">
    <w:abstractNumId w:val="7"/>
  </w:num>
  <w:num w:numId="6" w16cid:durableId="735125711">
    <w:abstractNumId w:val="3"/>
  </w:num>
  <w:num w:numId="7" w16cid:durableId="25644353">
    <w:abstractNumId w:val="2"/>
  </w:num>
  <w:num w:numId="8" w16cid:durableId="1493569103">
    <w:abstractNumId w:val="1"/>
  </w:num>
  <w:num w:numId="9" w16cid:durableId="1799757906">
    <w:abstractNumId w:val="0"/>
  </w:num>
  <w:num w:numId="10" w16cid:durableId="614101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121B"/>
    <w:rsid w:val="0029639D"/>
    <w:rsid w:val="0032259C"/>
    <w:rsid w:val="00326F90"/>
    <w:rsid w:val="0038218B"/>
    <w:rsid w:val="003E1292"/>
    <w:rsid w:val="004902BC"/>
    <w:rsid w:val="005B0C21"/>
    <w:rsid w:val="007D3448"/>
    <w:rsid w:val="00A65705"/>
    <w:rsid w:val="00AA1D8D"/>
    <w:rsid w:val="00AF2482"/>
    <w:rsid w:val="00B01EDE"/>
    <w:rsid w:val="00B47730"/>
    <w:rsid w:val="00B62CF7"/>
    <w:rsid w:val="00C57EE8"/>
    <w:rsid w:val="00CB0664"/>
    <w:rsid w:val="00D009AC"/>
    <w:rsid w:val="00F82BA0"/>
    <w:rsid w:val="00FC693F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C5DC3"/>
  <w14:defaultImageDpi w14:val="300"/>
  <w15:docId w15:val="{776B9C47-A5A8-437A-93B3-8391ED97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82B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1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zjoQJlKus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Withers, Keith</cp:lastModifiedBy>
  <cp:revision>2</cp:revision>
  <dcterms:created xsi:type="dcterms:W3CDTF">2026-03-27T10:56:00Z</dcterms:created>
  <dcterms:modified xsi:type="dcterms:W3CDTF">2026-03-27T10:56:00Z</dcterms:modified>
  <cp:category/>
</cp:coreProperties>
</file>